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14" w:rsidRDefault="00154EEF" w:rsidP="0059731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</w:t>
      </w:r>
      <w:r w:rsidRPr="00154EEF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Федеральные государственные образовательные стандарты (ФГОС)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В настоящее время утверждены два стандарта – ФГОС начального общего образования (1–4-е классы) и ФГОС основного общего образования (5–9-е классы).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Сравните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некоторые ключевые моменты ст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арых и новых стандартов, чтобы В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ы могли получить представление о том,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чем существенная разница старых стандартов и новых.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147320</wp:posOffset>
            </wp:positionV>
            <wp:extent cx="6362700" cy="3267075"/>
            <wp:effectExtent l="19050" t="0" r="0" b="0"/>
            <wp:wrapTight wrapText="bothSides">
              <wp:wrapPolygon edited="0">
                <wp:start x="-65" y="0"/>
                <wp:lineTo x="-65" y="21537"/>
                <wp:lineTo x="21600" y="21537"/>
                <wp:lineTo x="21600" y="0"/>
                <wp:lineTo x="-65" y="0"/>
              </wp:wrapPolygon>
            </wp:wrapTight>
            <wp:docPr id="1" name="Рисунок 1" descr="http://sogdar.ru/uploads/13751680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gdar.ru/uploads/137516803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154EEF" w:rsidRPr="00154EEF" w:rsidRDefault="00154EEF" w:rsidP="00154EE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lastRenderedPageBreak/>
        <w:drawing>
          <wp:inline distT="0" distB="0" distL="0" distR="0">
            <wp:extent cx="5638800" cy="2896933"/>
            <wp:effectExtent l="19050" t="0" r="0" b="0"/>
            <wp:docPr id="8" name="Рисунок 2" descr="http://sogdar.ru/uploads/13751679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gdar.ru/uploads/137516795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drawing>
          <wp:inline distT="0" distB="0" distL="0" distR="0">
            <wp:extent cx="6610350" cy="3396067"/>
            <wp:effectExtent l="19050" t="0" r="0" b="0"/>
            <wp:docPr id="3" name="Рисунок 3" descr="http://sogdar.ru/uploads/13751680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gdar.ru/uploads/1375168023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lastRenderedPageBreak/>
        <w:drawing>
          <wp:inline distT="0" distB="0" distL="0" distR="0">
            <wp:extent cx="6410325" cy="3429524"/>
            <wp:effectExtent l="19050" t="0" r="9525" b="0"/>
            <wp:docPr id="4" name="Рисунок 4" descr="http://sogdar.ru/uploads/137516796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gdar.ru/uploads/1375167962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42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drawing>
          <wp:inline distT="0" distB="0" distL="0" distR="0">
            <wp:extent cx="6429375" cy="3439716"/>
            <wp:effectExtent l="19050" t="0" r="9525" b="0"/>
            <wp:docPr id="5" name="Рисунок 5" descr="http://sogdar.ru/uploads/137516799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gdar.ru/uploads/1375167992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3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lastRenderedPageBreak/>
        <w:drawing>
          <wp:inline distT="0" distB="0" distL="0" distR="0">
            <wp:extent cx="6315075" cy="3244370"/>
            <wp:effectExtent l="19050" t="0" r="9525" b="0"/>
            <wp:docPr id="6" name="Рисунок 6" descr="http://sogdar.ru/uploads/137516800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gdar.ru/uploads/1375168008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2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drawing>
          <wp:inline distT="0" distB="0" distL="0" distR="0">
            <wp:extent cx="6438900" cy="3307985"/>
            <wp:effectExtent l="19050" t="0" r="0" b="0"/>
            <wp:docPr id="7" name="Рисунок 7" descr="http://sogdar.ru/uploads/137516804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gdar.ru/uploads/1375168041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0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fgosnoo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ФГОС: н</w:t>
      </w:r>
      <w:r w:rsidRPr="00154EE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ачальное общее образование</w:t>
      </w:r>
      <w:bookmarkEnd w:id="0"/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В соответствии с приказом Министерства образования и науки РФ от 6.10.2009 №373 «Об утверждении и введении в действие федерального государственного образовательного стандарта» с 1 сентября 2011 года наша гимназия начала учить всех первоклассников по новым стандартам.</w:t>
      </w:r>
    </w:p>
    <w:p w:rsidR="00597314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shd w:val="clear" w:color="auto" w:fill="FFFFFF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</w:r>
    </w:p>
    <w:p w:rsidR="00154EEF" w:rsidRPr="00597314" w:rsidRDefault="00154EEF" w:rsidP="0059731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shd w:val="clear" w:color="auto" w:fill="FFFFFF"/>
          <w:lang w:eastAsia="ru-RU"/>
        </w:rPr>
        <w:lastRenderedPageBreak/>
        <w:t>Особенности ФГОС НОО</w:t>
      </w: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Значительно расширены функции и круг пользователей ФГОС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Впервые при разработке ФГОС выявлялись и учитывались потребности личности, общества и государства в общем образовании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Изменилась структура (совокупность требований)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Системообразующей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составляющей ФГОС стали требования к результатам освоения ос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новных образовательных программ;</w:t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Изменилось представление об образовательных результатах (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личностные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метапредметные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предметные)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54EEF" w:rsidRPr="00154EEF" w:rsidRDefault="00154EEF" w:rsidP="0059731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ФГОС имеет методологическое основание (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системно-деятельностный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метод)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154EEF" w:rsidRPr="00154EEF" w:rsidRDefault="00154EEF" w:rsidP="00154E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1" w:name="fgosooo"/>
      <w:r w:rsidRPr="00154EE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ФГОС: Основное общее образование</w:t>
      </w:r>
      <w:bookmarkEnd w:id="1"/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E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597314" w:rsidRDefault="00154EEF" w:rsidP="0059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 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 2015-2016 учебного года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классы начали обучаться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 новым федеральным образовательным стандартам. В нашей гимназии созданы все условия для перехода на ФГОС ООО.</w:t>
      </w:r>
    </w:p>
    <w:p w:rsidR="00154EEF" w:rsidRPr="00154EEF" w:rsidRDefault="00154EEF" w:rsidP="00597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597314" w:rsidRDefault="00154EEF" w:rsidP="0059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ФГОС ООО 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утверждён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приказом министерства образования и науки РФ.</w:t>
      </w:r>
    </w:p>
    <w:p w:rsidR="00154EEF" w:rsidRPr="00597314" w:rsidRDefault="00154EEF" w:rsidP="0059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</w:t>
      </w: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Что представляет собой Федеральный государственный стандарт основного общего образования?</w:t>
      </w:r>
    </w:p>
    <w:p w:rsidR="00154EEF" w:rsidRP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Федеральные государственные стандарты устанавливаются в Российской Федерации в соответствии с требованием Статьи 7 «Закона об образовании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Российской Федерации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». Федеральный государственный стандарт основного общего образования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154EEF" w:rsidRPr="00597314" w:rsidRDefault="00154EEF" w:rsidP="0059731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Чем отличается новый стандарт от </w:t>
      </w:r>
      <w:proofErr w:type="gramStart"/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предыдущих</w:t>
      </w:r>
      <w:proofErr w:type="gramEnd"/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?</w:t>
      </w:r>
    </w:p>
    <w:p w:rsidR="00154EEF" w:rsidRP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Первое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Вторым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EF" w:rsidRP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     </w:t>
      </w:r>
      <w:r w:rsidRPr="00154E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Третье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принципиальное отличие новых стандартов от предшествующих версий - это отличие в структуре.</w:t>
      </w:r>
    </w:p>
    <w:p w:rsidR="00154EEF" w:rsidRP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154EEF" w:rsidRP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 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обучающимся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качественное образование.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Родители </w:t>
      </w:r>
      <w:proofErr w:type="gramStart"/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обучающегося</w:t>
      </w:r>
      <w:proofErr w:type="gramEnd"/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обязаны:</w:t>
      </w:r>
    </w:p>
    <w:p w:rsidR="00154EEF" w:rsidRPr="00597314" w:rsidRDefault="00154EEF" w:rsidP="00597314">
      <w:pPr>
        <w:pStyle w:val="a7"/>
        <w:numPr>
          <w:ilvl w:val="0"/>
          <w:numId w:val="4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обеспечить посещение </w:t>
      </w:r>
      <w:proofErr w:type="gramStart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обучающимся</w:t>
      </w:r>
      <w:proofErr w:type="gramEnd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54EEF" w:rsidRPr="00597314" w:rsidRDefault="00154EEF" w:rsidP="00597314">
      <w:pPr>
        <w:pStyle w:val="a7"/>
        <w:numPr>
          <w:ilvl w:val="0"/>
          <w:numId w:val="4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обеспечить выполнение </w:t>
      </w:r>
      <w:proofErr w:type="gramStart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обучающимся</w:t>
      </w:r>
      <w:proofErr w:type="gramEnd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домашних заданий;</w:t>
      </w:r>
    </w:p>
    <w:p w:rsidR="00154EEF" w:rsidRPr="00597314" w:rsidRDefault="00154EEF" w:rsidP="00597314">
      <w:pPr>
        <w:pStyle w:val="a7"/>
        <w:numPr>
          <w:ilvl w:val="0"/>
          <w:numId w:val="4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выполнять и обеспечивать выполнение </w:t>
      </w:r>
      <w:proofErr w:type="gramStart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обучающимся</w:t>
      </w:r>
      <w:proofErr w:type="gramEnd"/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устава и правил внутреннего распорядка Школы и иных актов Школы, регламентирующих её деятельность;</w:t>
      </w:r>
    </w:p>
    <w:p w:rsidR="00154EEF" w:rsidRPr="00597314" w:rsidRDefault="00154EEF" w:rsidP="00597314">
      <w:pPr>
        <w:pStyle w:val="a7"/>
        <w:numPr>
          <w:ilvl w:val="0"/>
          <w:numId w:val="4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154EEF" w:rsidRPr="00597314" w:rsidRDefault="00154EEF" w:rsidP="00597314">
      <w:pPr>
        <w:pStyle w:val="a7"/>
        <w:numPr>
          <w:ilvl w:val="0"/>
          <w:numId w:val="4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извещать руководителя Школы или классного руководителя об уважительных причинах отсутствия обучающегося на занятиях</w:t>
      </w:r>
      <w:r w:rsidR="00597314" w:rsidRP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 Введение стандарта второго поколения во многом изменяет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внеучебной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 Отличительной особенностью нового стандарта является его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деятельностный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характер, ставящий главной целью развитие личности школьника. На уроках сейчас основное внимание уделяется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EF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     На ступени основного общего образования (5-9)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кл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обучающихся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154EEF" w:rsidRPr="00154EEF" w:rsidRDefault="00154EEF" w:rsidP="00154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14" w:rsidRDefault="00154EEF" w:rsidP="0059731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Какие требования выдвигает новый стандарт?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 xml:space="preserve"> Стандарт выдвигает три группы требований: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i/>
          <w:iCs/>
          <w:color w:val="1F282C"/>
          <w:sz w:val="28"/>
          <w:szCs w:val="28"/>
          <w:lang w:eastAsia="ru-RU"/>
        </w:rPr>
        <w:t>1) Требования к структуре основной образовательной программы основного общего образования.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154EEF" w:rsidRPr="00154EEF" w:rsidRDefault="00154EEF" w:rsidP="00A8605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i/>
          <w:iCs/>
          <w:color w:val="1F282C"/>
          <w:sz w:val="28"/>
          <w:szCs w:val="28"/>
          <w:lang w:eastAsia="ru-RU"/>
        </w:rPr>
        <w:t>2) Требования к результатам освоения основной образовательной программы основного общего образования.</w:t>
      </w:r>
    </w:p>
    <w:p w:rsidR="00597314" w:rsidRDefault="00154EEF" w:rsidP="005973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Итогом обучения должна будет стать совокупность результатов: 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- личностных (способность к саморазвитию, желание учиться и др.); </w:t>
      </w:r>
    </w:p>
    <w:p w:rsidR="00597314" w:rsidRDefault="00154EEF" w:rsidP="005973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метапредметных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(универсальные учебные действия); </w:t>
      </w:r>
    </w:p>
    <w:p w:rsidR="00154EEF" w:rsidRPr="00597314" w:rsidRDefault="00154EEF" w:rsidP="005973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предметных (система основных знаний).</w:t>
      </w:r>
    </w:p>
    <w:p w:rsidR="00154EEF" w:rsidRPr="00154EEF" w:rsidRDefault="00154EEF" w:rsidP="00A8605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о-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видеоработы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газеты, презентации, создание личного </w:t>
      </w:r>
      <w:proofErr w:type="spell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портфолио</w:t>
      </w:r>
      <w:proofErr w:type="spell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 коллекцией достижений ученика.</w:t>
      </w:r>
    </w:p>
    <w:p w:rsidR="00154EEF" w:rsidRPr="00154EEF" w:rsidRDefault="00154EEF" w:rsidP="00A8605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 </w:t>
      </w:r>
      <w:r w:rsidRPr="00154EEF">
        <w:rPr>
          <w:rFonts w:ascii="Times New Roman" w:eastAsia="Times New Roman" w:hAnsi="Times New Roman" w:cs="Times New Roman"/>
          <w:i/>
          <w:iCs/>
          <w:color w:val="1F282C"/>
          <w:sz w:val="28"/>
          <w:szCs w:val="28"/>
          <w:lang w:eastAsia="ru-RU"/>
        </w:rPr>
        <w:t>3) Требования к условиям: реализации основной образовательной программы основного общего образования.</w:t>
      </w:r>
    </w:p>
    <w:p w:rsidR="00154EEF" w:rsidRPr="00154EEF" w:rsidRDefault="00154EEF" w:rsidP="00A8605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 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12" w:tgtFrame="_blank" w:history="1">
        <w:r w:rsidRPr="00154E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www.standart.edu</w:t>
        </w:r>
      </w:hyperlink>
    </w:p>
    <w:p w:rsidR="00597314" w:rsidRDefault="00597314" w:rsidP="00597314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154EEF" w:rsidRPr="00597314" w:rsidRDefault="00154EEF" w:rsidP="0059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Как будет организован процесс обучения в пятом классе?</w:t>
      </w:r>
    </w:p>
    <w:p w:rsidR="00154EEF" w:rsidRPr="00154EEF" w:rsidRDefault="00154EEF" w:rsidP="00A8605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     Стандарт предполагает организацию в образовательном учреждении, как первой, так и второй половины дня.</w:t>
      </w:r>
    </w:p>
    <w:p w:rsidR="00154EEF" w:rsidRPr="00154EEF" w:rsidRDefault="00154EEF" w:rsidP="00B861DA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 В первой половине дня пятиклассники будут изучать учебные предметы. В набор уроков в новых федеральных образовательных стандартах кроме привычных по программе для 5-х классов — математика, русский язык, литература, иностранный язык, история, музыка, изобразительное искусство, технология и физическая культура </w:t>
      </w:r>
      <w:r w:rsidR="00A8605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включены биология и география, которые будут изучаться вме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</w:t>
      </w:r>
      <w:r w:rsidR="00A8605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 природоведения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r w:rsidR="0059731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Появляется предмет обществознание, который введен для гимназистов в связи с тем, что все линии учебников по обществознанию предполагают изучение предмета с 5 класса. Анкетирование среди родителей и законных представителей  выявило желание ввести 1 час обществознания в 5 классе. Этот час взят из части учебного плана, формируемой участниками образовательных отношений. 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 второй половине дня организована внеурочная деятельность по разнообразным направлениям развития личности. На внеурочную деятельность отводится десять часов в неделю во второй половине дня, т.е. в среднем по два часа каждый день. Эти часы не будут относиться к обязательной учебной нагрузке.</w:t>
      </w:r>
    </w:p>
    <w:p w:rsidR="00154EEF" w:rsidRPr="00154EEF" w:rsidRDefault="00154EEF" w:rsidP="00154EEF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Кроме того, стандарт вперв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ые определил такую составляющую как здоровье школьников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качестве одного из важнейших результатов образования.</w:t>
      </w:r>
    </w:p>
    <w:p w:rsidR="00154EEF" w:rsidRPr="00154EEF" w:rsidRDefault="00154EEF" w:rsidP="00B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EF" w:rsidRPr="00597314" w:rsidRDefault="00154EEF" w:rsidP="0059731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Как осуществляется подготовка </w:t>
      </w:r>
      <w:r w:rsidR="00B861D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гимназии</w:t>
      </w: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к введению ФГОС ООО в 5</w:t>
      </w:r>
      <w:r w:rsidR="000409D9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, 6</w:t>
      </w:r>
      <w:r w:rsidRPr="00154EEF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классах?</w:t>
      </w:r>
    </w:p>
    <w:p w:rsidR="00154EEF" w:rsidRPr="00154EEF" w:rsidRDefault="00154EEF" w:rsidP="00040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 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гимназии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имеется необходимый набор помеще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ний, предусмотренный стандартом.</w:t>
      </w:r>
    </w:p>
    <w:p w:rsidR="000409D9" w:rsidRDefault="00154EEF" w:rsidP="0004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ОУ располагает полным комплектом средств </w:t>
      </w:r>
      <w:proofErr w:type="gramStart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обучения</w:t>
      </w:r>
      <w:proofErr w:type="gramEnd"/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по всем учебным предметам: все кабинеты оснащены 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автоматизированным рабочим местом учителя, 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проекторами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 интерактивными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доска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ми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Уже закуплено оборудование, необходимое для качественного </w:t>
      </w:r>
      <w:proofErr w:type="gramStart"/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обучения детей по биологии</w:t>
      </w:r>
      <w:proofErr w:type="gramEnd"/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(цифровые микроскопы, наборы микропрепаратов,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модели человека и его органов), химии (все химические вещества, необходимые для проведения опытов и исследовательской работы в рамках школьной программы), физической культуры</w:t>
      </w: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(маты, мячи, спортивный конь, обручи и пр.) 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 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2014-2015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учебном году было 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куплено 14 ноутбуков для создания информационно-образовательной среды гимназии и расширения реализации программ по компьютерной грамотности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в 2015-2016 – интерактивные доски и проекторы.</w:t>
      </w:r>
    </w:p>
    <w:p w:rsidR="00154EEF" w:rsidRPr="00154EEF" w:rsidRDefault="000409D9" w:rsidP="0004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Для фойе первого этажа приобретен жидкокристаллический экран большого размера, позволяющий воспроизводить учебные и развивающие видео, аудио, презентации и расписание уроков. </w:t>
      </w:r>
    </w:p>
    <w:p w:rsidR="000409D9" w:rsidRDefault="00B861DA" w:rsidP="0004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  В</w:t>
      </w:r>
      <w:r w:rsidR="00154EEF"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ОУ выполняются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требования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2.4.2.2821</w:t>
      </w:r>
      <w:r w:rsidR="000409D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-10. </w:t>
      </w:r>
    </w:p>
    <w:p w:rsidR="00154EEF" w:rsidRPr="00154EEF" w:rsidRDefault="000409D9" w:rsidP="00040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Закуплены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</w:t>
      </w:r>
      <w:r w:rsidR="00154EEF"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чебников для учащихся 5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6 классов, соответствующих Ф</w:t>
      </w:r>
      <w:r w:rsidR="00154EEF"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едеральному перечню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учебников, формируется заказ учебников для 7 класса на 2017-2018 учебный год.</w:t>
      </w:r>
    </w:p>
    <w:p w:rsidR="00154EEF" w:rsidRPr="00154EEF" w:rsidRDefault="00154EEF" w:rsidP="00040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Имеется свободный доступ в Интернет для педагогов и обучающихся</w:t>
      </w:r>
      <w:r w:rsidR="00B861D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D929D9" w:rsidRPr="00597314" w:rsidRDefault="00B861DA" w:rsidP="00597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Уже не первый год в гимназии ведутся </w:t>
      </w:r>
      <w:r w:rsidR="00154EEF"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электронные классные журналы и электронные дневники</w:t>
      </w:r>
      <w:r w:rsidR="00154EEF" w:rsidRPr="00154E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учащихся.</w:t>
      </w:r>
    </w:p>
    <w:sectPr w:rsidR="00D929D9" w:rsidRPr="00597314" w:rsidSect="00154EEF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CCF"/>
    <w:multiLevelType w:val="hybridMultilevel"/>
    <w:tmpl w:val="1DE67AAA"/>
    <w:lvl w:ilvl="0" w:tplc="7B9CA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438F"/>
    <w:multiLevelType w:val="multilevel"/>
    <w:tmpl w:val="333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6F26E1"/>
    <w:multiLevelType w:val="hybridMultilevel"/>
    <w:tmpl w:val="6CF204AE"/>
    <w:lvl w:ilvl="0" w:tplc="7B9CA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D4D4F"/>
    <w:multiLevelType w:val="multilevel"/>
    <w:tmpl w:val="9E3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EF"/>
    <w:rsid w:val="000409D9"/>
    <w:rsid w:val="000D44BC"/>
    <w:rsid w:val="00154EEF"/>
    <w:rsid w:val="001F75A3"/>
    <w:rsid w:val="00597314"/>
    <w:rsid w:val="005E04D7"/>
    <w:rsid w:val="00630C23"/>
    <w:rsid w:val="009130D5"/>
    <w:rsid w:val="00A8605F"/>
    <w:rsid w:val="00B861DA"/>
    <w:rsid w:val="00E0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EF"/>
  </w:style>
  <w:style w:type="character" w:styleId="a4">
    <w:name w:val="Hyperlink"/>
    <w:basedOn w:val="a0"/>
    <w:uiPriority w:val="99"/>
    <w:semiHidden/>
    <w:unhideWhenUsed/>
    <w:rsid w:val="00154E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Microsoft Office</cp:lastModifiedBy>
  <cp:revision>5</cp:revision>
  <dcterms:created xsi:type="dcterms:W3CDTF">2015-06-09T08:22:00Z</dcterms:created>
  <dcterms:modified xsi:type="dcterms:W3CDTF">2016-11-22T10:46:00Z</dcterms:modified>
</cp:coreProperties>
</file>